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872D8">
      <w:pPr>
        <w:jc w:val="center"/>
        <w:rPr>
          <w:rFonts w:hint="eastAsia" w:ascii="方正小标宋简体" w:hAnsi="方正小标宋简体" w:eastAsia="方正小标宋简体" w:cs="方正小标宋简体"/>
          <w:spacing w:val="-11"/>
          <w:sz w:val="36"/>
          <w:szCs w:val="36"/>
          <w:lang w:val="en-US" w:eastAsia="zh-CN"/>
        </w:rPr>
      </w:pPr>
      <w:r>
        <w:rPr>
          <w:rFonts w:hint="eastAsia" w:ascii="方正小标宋简体" w:hAnsi="方正小标宋简体" w:eastAsia="方正小标宋简体" w:cs="方正小标宋简体"/>
          <w:spacing w:val="-11"/>
          <w:sz w:val="36"/>
          <w:szCs w:val="36"/>
          <w:lang w:val="en-US" w:eastAsia="zh-CN"/>
        </w:rPr>
        <w:t>池州职业技术学院2026年度工会节日慰问品采购需求书</w:t>
      </w:r>
    </w:p>
    <w:p w14:paraId="691F8666">
      <w:pPr>
        <w:rPr>
          <w:rFonts w:hint="eastAsia" w:ascii="仿宋_GB2312" w:hAnsi="仿宋_GB2312" w:eastAsia="仿宋_GB2312" w:cs="仿宋_GB2312"/>
          <w:sz w:val="32"/>
          <w:szCs w:val="32"/>
          <w:lang w:val="en-US" w:eastAsia="zh-CN"/>
        </w:rPr>
      </w:pPr>
    </w:p>
    <w:p w14:paraId="63EC838E">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池州职业技术学院2026年度工会节日慰问品采购</w:t>
      </w:r>
    </w:p>
    <w:p w14:paraId="03EDC61E">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二、项目编号：CZZYZB2026006</w:t>
      </w:r>
    </w:p>
    <w:p w14:paraId="1B9F4271">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14:paraId="5E1CAEE0">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学院工会需采购2026年度工会会员节日慰问品，数量约414份（此数量为采购人暂定量），每份预算2200元。本次拟从符合资格的供应商中择优确定N家供应商入围，学院工会会员可任意选择其中1家入围供应商选购商品，供货形式以提货券的形式发放。</w:t>
      </w:r>
      <w:r>
        <w:rPr>
          <w:rFonts w:hint="eastAsia" w:ascii="仿宋_GB2312" w:hAnsi="仿宋_GB2312" w:eastAsia="仿宋_GB2312" w:cs="仿宋_GB2312"/>
          <w:b/>
          <w:bCs/>
          <w:sz w:val="32"/>
          <w:szCs w:val="32"/>
          <w:lang w:val="en-US" w:eastAsia="zh-CN"/>
        </w:rPr>
        <w:t>为体现总体择优比选和个体自主选择的双重要求，关于N值的约定为：如符合资格的投标供应商＞3家，则N=3；如符合资格的投标供应商=3家，则N=2；如符合资格的投标供应商＜3家，则N=0,本项目废标。</w:t>
      </w:r>
    </w:p>
    <w:p w14:paraId="15D4FA63">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预算总费用910800元，该费用仅供参考，按实际发生数结算。</w:t>
      </w:r>
    </w:p>
    <w:p w14:paraId="44DA885A">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六、投标人资格条件</w:t>
      </w:r>
    </w:p>
    <w:p w14:paraId="0106442A">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w:t>
      </w:r>
    </w:p>
    <w:p w14:paraId="5CCEFA69">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6615DBC4">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675BE204">
      <w:pPr>
        <w:keepNext w:val="0"/>
        <w:keepLines w:val="0"/>
        <w:pageBreakBefore w:val="0"/>
        <w:widowControl w:val="0"/>
        <w:wordWrap/>
        <w:topLinePunct w:val="0"/>
        <w:bidi w:val="0"/>
        <w:adjustRightInd w:val="0"/>
        <w:snapToGrid w:val="0"/>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本项目特定资格条件：（1）具有食品经营许可证；（2）为确保工会会员提货便利和资金安全，本项目要求供应商为经营场所位于贵池区主城区范围内的大型综合商超或连锁超市，其中大型综合商超指主城区内单一门店营业面积达到或超过4000㎡的综合超市，连锁超市要求在主城区内不得少于3个门店（同一法人名下）、每处门店营业面积不得少于200㎡。</w:t>
      </w:r>
    </w:p>
    <w:p w14:paraId="25407424">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24CEFEB4">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七、服务要求</w:t>
      </w:r>
    </w:p>
    <w:p w14:paraId="24413220">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1.采购数量：2026年度工会会员节日慰问品数量暂定414份，具体结算数量以实际发生的为准。每份预算2200元，含春节慰问品1000元、端午节慰问品600元、中秋节慰问品600元。</w:t>
      </w:r>
    </w:p>
    <w:p w14:paraId="67C10080">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2.供货形式：以提货券的形式分别于春节、端午节和中秋节前夕，入围供应商根据采购人通知5天内将</w:t>
      </w:r>
      <w:r>
        <w:rPr>
          <w:rFonts w:hint="eastAsia" w:ascii="仿宋_GB2312" w:hAnsi="仿宋_GB2312" w:eastAsia="仿宋_GB2312" w:cs="仿宋_GB2312"/>
          <w:b/>
          <w:bCs/>
          <w:sz w:val="32"/>
          <w:szCs w:val="32"/>
          <w:lang w:val="en-US" w:eastAsia="zh-CN"/>
        </w:rPr>
        <w:t>要求数量的提货券</w:t>
      </w:r>
      <w:r>
        <w:rPr>
          <w:rFonts w:hint="eastAsia" w:ascii="仿宋_GB2312" w:hAnsi="仿宋_GB2312" w:eastAsia="仿宋_GB2312" w:cs="仿宋_GB2312"/>
          <w:sz w:val="32"/>
          <w:szCs w:val="32"/>
          <w:lang w:val="en-US" w:eastAsia="zh-CN"/>
        </w:rPr>
        <w:t>送至学院工会，由采购人工会会员凭提货券自行提取。</w:t>
      </w:r>
    </w:p>
    <w:p w14:paraId="024262A6">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货要求：入围供应商所供货物品原则上为符合中国传统节日习惯的用品和职工群众日常所需的生活用品等，供货商需保证所提供的提货券能在其经营场所（含连锁经营的各门店）内自由兑换双方约定的所有商品，采购人工会</w:t>
      </w:r>
      <w:bookmarkStart w:id="0" w:name="_GoBack"/>
      <w:bookmarkEnd w:id="0"/>
      <w:r>
        <w:rPr>
          <w:rFonts w:hint="eastAsia" w:ascii="仿宋_GB2312" w:hAnsi="仿宋_GB2312" w:eastAsia="仿宋_GB2312" w:cs="仿宋_GB2312"/>
          <w:sz w:val="32"/>
          <w:szCs w:val="32"/>
          <w:lang w:val="en-US" w:eastAsia="zh-CN"/>
        </w:rPr>
        <w:t>会员可凭提货券自行选购，不接受套餐方式供货，不得限制次数，不得单独订制或限定购买品种。</w:t>
      </w:r>
      <w:r>
        <w:rPr>
          <w:rFonts w:hint="eastAsia" w:ascii="仿宋_GB2312" w:hAnsi="仿宋_GB2312" w:eastAsia="仿宋_GB2312" w:cs="仿宋_GB2312"/>
          <w:b/>
          <w:bCs/>
          <w:sz w:val="32"/>
          <w:szCs w:val="32"/>
          <w:lang w:val="en-US" w:eastAsia="zh-CN"/>
        </w:rPr>
        <w:t>提货券的有效期限应保证自发放之日起不少于一年。</w:t>
      </w:r>
    </w:p>
    <w:p w14:paraId="2FA29849">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货物要求：入围供应商所供货物需采购渠道正规，杜绝假冒伪劣商品，所供食品的卫生、质量及包装等必须符合《中华人民共和国食品卫生法》的要求，如因食品本身质量问题引起采购人出现食物中毒等食品安全事故，由入围供应商承担一切法律责任及经济责任。入围供应商有义务向采购人提供采购人所需的有关食品资料，如食品生产厂家的营业执照复印件、卫生许可证复印件、食品检测报告及产品合格证等，否则采购人有权拒绝付款。</w:t>
      </w:r>
    </w:p>
    <w:p w14:paraId="35520B99">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5.提货券不设门槛，门店内所有优惠活动及折扣均可享受。</w:t>
      </w:r>
    </w:p>
    <w:p w14:paraId="49B246E7">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6.入围供应商折扣合理，口碑质量过硬，方便教职工提货。</w:t>
      </w:r>
    </w:p>
    <w:p w14:paraId="4F0B74DE">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八、报价要求</w:t>
      </w:r>
    </w:p>
    <w:p w14:paraId="280C7EF8">
      <w:pPr>
        <w:keepNext w:val="0"/>
        <w:keepLines w:val="0"/>
        <w:pageBreakBefore w:val="0"/>
        <w:widowControl w:val="0"/>
        <w:wordWrap/>
        <w:topLinePunct w:val="0"/>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本项目报结算费率，结算费率=100%×提货券支付金额/提货券面值金额；</w:t>
      </w:r>
    </w:p>
    <w:p w14:paraId="2AC9388B">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提货券支付金额：指采购人支付给入围供应商的每份节日慰问品提货券的金额人民币为2200元。</w:t>
      </w:r>
    </w:p>
    <w:p w14:paraId="7CF61E66">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提货券面值金额：指工会会员持有的节日慰问品提货券上标注的按门店标价可提取货物的金额（每份应不小于2200元）。</w:t>
      </w:r>
    </w:p>
    <w:p w14:paraId="1E6AD362">
      <w:pPr>
        <w:keepNext w:val="0"/>
        <w:keepLines w:val="0"/>
        <w:pageBreakBefore w:val="0"/>
        <w:widowControl w:val="0"/>
        <w:wordWrap/>
        <w:topLinePunct w:val="0"/>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例如：</w:t>
      </w:r>
      <w:r>
        <w:rPr>
          <w:rFonts w:hint="eastAsia" w:ascii="仿宋_GB2312" w:hAnsi="仿宋_GB2312" w:eastAsia="仿宋_GB2312" w:cs="仿宋_GB2312"/>
          <w:sz w:val="32"/>
          <w:szCs w:val="32"/>
          <w:lang w:val="en-US" w:eastAsia="zh-CN"/>
        </w:rPr>
        <w:t>每份提货券支付金额为2200元，若中标人报价的结算费率为95%，则：95%=100%×2200元/提货券面值金额，即提货券面值金额=2200元÷95%=2315.8元（精确到“角”，四舍五入保留小数点后一位），按比例分摊至三张提货券，则分别为春节提货券1052.7元、端午节提货券631.6元、中秋节提货券631.5</w:t>
      </w:r>
    </w:p>
    <w:p w14:paraId="35BAA58A">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w:t>
      </w:r>
      <w:r>
        <w:rPr>
          <w:rFonts w:hint="eastAsia" w:ascii="仿宋_GB2312" w:hAnsi="仿宋_GB2312" w:eastAsia="仿宋_GB2312" w:cs="仿宋_GB2312"/>
          <w:b/>
          <w:bCs/>
          <w:sz w:val="32"/>
          <w:szCs w:val="32"/>
          <w:lang w:val="en-US" w:eastAsia="zh-CN"/>
        </w:rPr>
        <w:t>结算费率不得高于100%，否则投标无效</w:t>
      </w:r>
      <w:r>
        <w:rPr>
          <w:rFonts w:hint="eastAsia" w:ascii="仿宋_GB2312" w:hAnsi="仿宋_GB2312" w:eastAsia="仿宋_GB2312" w:cs="仿宋_GB2312"/>
          <w:sz w:val="32"/>
          <w:szCs w:val="32"/>
          <w:lang w:val="en-US" w:eastAsia="zh-CN"/>
        </w:rPr>
        <w:t>；报价包含配送、运输、人工、搬运、印制提货券等产生的一切费用，在合同履约期间入围供应商不得另行收取费用。</w:t>
      </w:r>
    </w:p>
    <w:p w14:paraId="496163F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报价文件组成为：</w:t>
      </w:r>
    </w:p>
    <w:p w14:paraId="36D7622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（1）投标响应函。</w:t>
      </w:r>
    </w:p>
    <w:p w14:paraId="0AAF6C7D">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（2）报价单。</w:t>
      </w:r>
    </w:p>
    <w:p w14:paraId="2981059C">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（3）营业执照（三证合一从其规定）、食品经营许可证等资质证明文件复印件。</w:t>
      </w:r>
    </w:p>
    <w:p w14:paraId="4FBA146F">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投标单位法定代表人身份证复印件和投标单位</w:t>
      </w:r>
      <w:r>
        <w:rPr>
          <w:rFonts w:hint="eastAsia" w:ascii="仿宋_GB2312" w:hAnsi="仿宋_GB2312" w:eastAsia="仿宋_GB2312" w:cs="仿宋_GB2312"/>
          <w:kern w:val="2"/>
          <w:sz w:val="32"/>
          <w:szCs w:val="32"/>
          <w:lang w:val="en-US" w:eastAsia="zh-CN" w:bidi="ar-SA"/>
        </w:rPr>
        <w:t>信用中国查询截图。</w:t>
      </w:r>
      <w:r>
        <w:rPr>
          <w:rFonts w:hint="eastAsia" w:ascii="仿宋_GB2312" w:hAnsi="仿宋_GB2312" w:eastAsia="仿宋_GB2312" w:cs="仿宋_GB2312"/>
          <w:sz w:val="32"/>
          <w:szCs w:val="32"/>
          <w:lang w:val="en-US" w:eastAsia="zh-CN"/>
        </w:rPr>
        <w:t>如为委托代理人参与投标的还需提供法定代表人针对本项目的授权委托书（原件）和被授权人身份证复印件。</w:t>
      </w:r>
    </w:p>
    <w:p w14:paraId="7D7CD5A0">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（5）供应商情况简介，应包含企业基本情况、营业点数量、地址及营业面积、销售商品种类等基本信息。</w:t>
      </w:r>
    </w:p>
    <w:p w14:paraId="051C89D4">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（6）营业场所的不动产权证或房屋租赁合同复印件等佐证供应商满足特定资格条件的材料。</w:t>
      </w:r>
    </w:p>
    <w:p w14:paraId="2C9581AE">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（7）商品质量及服务承诺，承诺内容应包括但不限于：店内一切商品符合国家相关规定对质量的要求，无假冒伪劣商品，提货期间可同时享受店内优惠活动等。</w:t>
      </w:r>
    </w:p>
    <w:p w14:paraId="1EEBEF4F">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（8）投标人认为有必要提供的其他相关内容。</w:t>
      </w:r>
    </w:p>
    <w:p w14:paraId="011BEDE2">
      <w:pPr>
        <w:pStyle w:val="10"/>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九、比选办法</w:t>
      </w:r>
    </w:p>
    <w:p w14:paraId="11F8477A">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1.预审</w:t>
      </w:r>
    </w:p>
    <w:p w14:paraId="27344EE2">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预审阶段将对响应文件中的资格证明文件进行审查，未按比选文件要求提供完整资料的或不符合要求的，按废标处理，不进入下一轮评审。</w:t>
      </w:r>
    </w:p>
    <w:p w14:paraId="0EEF7D12">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本项目确定入围供应商的数量为</w:t>
      </w:r>
      <w:r>
        <w:rPr>
          <w:rFonts w:hint="eastAsia" w:ascii="仿宋_GB2312" w:hAnsi="仿宋_GB2312" w:eastAsia="仿宋_GB2312" w:cs="仿宋_GB2312"/>
          <w:b/>
          <w:bCs/>
          <w:kern w:val="2"/>
          <w:sz w:val="32"/>
          <w:szCs w:val="32"/>
          <w:lang w:val="en-US" w:eastAsia="zh-CN" w:bidi="ar-SA"/>
        </w:rPr>
        <w:t>N家</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bCs/>
          <w:sz w:val="32"/>
          <w:szCs w:val="32"/>
          <w:lang w:val="en-US" w:eastAsia="zh-CN"/>
        </w:rPr>
        <w:t>为体现总体择优比选和个体自主选择的双重要求，关于N值的约定为：如符合资格的投标供应商＞3家，则N=3；如符合资格的投标供应商=3家，则N=2；如符合资格的投标供应商＜3家，则N=0,本项目废标。N值在预审阶段确定。</w:t>
      </w:r>
    </w:p>
    <w:p w14:paraId="2B9F0C84">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2.票选</w:t>
      </w:r>
    </w:p>
    <w:p w14:paraId="0B9AED89">
      <w:pPr>
        <w:pStyle w:val="7"/>
        <w:keepNext w:val="0"/>
        <w:keepLines w:val="0"/>
        <w:pageBreakBefore w:val="0"/>
        <w:widowControl w:val="0"/>
        <w:wordWrap/>
        <w:topLinePunct w:val="0"/>
        <w:bidi w:val="0"/>
        <w:adjustRightInd w:val="0"/>
        <w:snapToGrid w:val="0"/>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本项目为固定单价合同项目，且单价标准统一，入围供应商的确定原则为：在符合采购需求、质量及服务要求前提下，参考供应商口碑、实力和所报结算费率，由比选小组按照性价比、实用性最优的原则投票确定入围供应商。</w:t>
      </w:r>
    </w:p>
    <w:p w14:paraId="572FC54C">
      <w:pPr>
        <w:pStyle w:val="7"/>
        <w:keepNext w:val="0"/>
        <w:keepLines w:val="0"/>
        <w:pageBreakBefore w:val="0"/>
        <w:widowControl w:val="0"/>
        <w:wordWrap/>
        <w:topLinePunct w:val="0"/>
        <w:bidi w:val="0"/>
        <w:adjustRightInd w:val="0"/>
        <w:snapToGrid w:val="0"/>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（2）确定入围供应商的方法：每名评委最多只能投</w:t>
      </w:r>
      <w:r>
        <w:rPr>
          <w:rFonts w:hint="eastAsia" w:ascii="仿宋_GB2312" w:hAnsi="仿宋_GB2312" w:eastAsia="仿宋_GB2312" w:cs="仿宋_GB2312"/>
          <w:b/>
          <w:bCs/>
          <w:kern w:val="2"/>
          <w:sz w:val="32"/>
          <w:szCs w:val="32"/>
          <w:lang w:val="en-US" w:eastAsia="zh-CN" w:bidi="ar-SA"/>
        </w:rPr>
        <w:t>N</w:t>
      </w:r>
      <w:r>
        <w:rPr>
          <w:rFonts w:hint="eastAsia" w:ascii="仿宋_GB2312" w:hAnsi="仿宋_GB2312" w:eastAsia="仿宋_GB2312" w:cs="仿宋_GB2312"/>
          <w:kern w:val="2"/>
          <w:sz w:val="32"/>
          <w:szCs w:val="32"/>
          <w:lang w:val="en-US" w:eastAsia="zh-CN" w:bidi="ar-SA"/>
        </w:rPr>
        <w:t>家，若排名靠前的总票数相同，无法确定排名的，重新进行投票。得票数前</w:t>
      </w:r>
      <w:r>
        <w:rPr>
          <w:rFonts w:hint="eastAsia" w:ascii="仿宋_GB2312" w:hAnsi="仿宋_GB2312" w:eastAsia="仿宋_GB2312" w:cs="仿宋_GB2312"/>
          <w:b/>
          <w:bCs/>
          <w:kern w:val="2"/>
          <w:sz w:val="32"/>
          <w:szCs w:val="32"/>
          <w:lang w:val="en-US" w:eastAsia="zh-CN" w:bidi="ar-SA"/>
        </w:rPr>
        <w:t>N</w:t>
      </w:r>
      <w:r>
        <w:rPr>
          <w:rFonts w:hint="eastAsia" w:ascii="仿宋_GB2312" w:hAnsi="仿宋_GB2312" w:eastAsia="仿宋_GB2312" w:cs="仿宋_GB2312"/>
          <w:kern w:val="2"/>
          <w:sz w:val="32"/>
          <w:szCs w:val="32"/>
          <w:lang w:val="en-US" w:eastAsia="zh-CN" w:bidi="ar-SA"/>
        </w:rPr>
        <w:t>名为入围供应商。</w:t>
      </w:r>
    </w:p>
    <w:p w14:paraId="7287ECB3">
      <w:pPr>
        <w:pStyle w:val="7"/>
        <w:keepNext w:val="0"/>
        <w:keepLines w:val="0"/>
        <w:pageBreakBefore w:val="0"/>
        <w:widowControl w:val="0"/>
        <w:wordWrap/>
        <w:topLinePunct w:val="0"/>
        <w:bidi w:val="0"/>
        <w:adjustRightInd w:val="0"/>
        <w:snapToGrid w:val="0"/>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（3）比选小组组成：</w:t>
      </w:r>
      <w:r>
        <w:rPr>
          <w:rFonts w:hint="eastAsia" w:ascii="仿宋_GB2312" w:hAnsi="仿宋_GB2312" w:eastAsia="仿宋_GB2312" w:cs="仿宋_GB2312"/>
          <w:b/>
          <w:bCs/>
          <w:kern w:val="2"/>
          <w:sz w:val="32"/>
          <w:szCs w:val="32"/>
          <w:lang w:val="en-US" w:eastAsia="zh-CN" w:bidi="ar-SA"/>
        </w:rPr>
        <w:t>为保障公平性，采用大基数法。</w:t>
      </w:r>
      <w:r>
        <w:rPr>
          <w:rFonts w:hint="eastAsia" w:ascii="仿宋_GB2312" w:hAnsi="仿宋_GB2312" w:eastAsia="仿宋_GB2312" w:cs="仿宋_GB2312"/>
          <w:kern w:val="2"/>
          <w:sz w:val="32"/>
          <w:szCs w:val="32"/>
          <w:lang w:val="en-US" w:eastAsia="zh-CN" w:bidi="ar-SA"/>
        </w:rPr>
        <w:t>由学院12个工会小组按会员人数各推荐1-2人作为评委，评委总人数为单数且不少于13人。</w:t>
      </w:r>
    </w:p>
    <w:p w14:paraId="3165AA7A">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3.结果公示</w:t>
      </w:r>
    </w:p>
    <w:p w14:paraId="26BF8AC6">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比选结果在池州职业技术学院网站进行公示，公示期为1个工作日，如对评审结果有异议的请在公示期内提出书面质疑，过期的将不再受理。</w:t>
      </w:r>
    </w:p>
    <w:p w14:paraId="7C7EFBE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4.签订合同</w:t>
      </w:r>
    </w:p>
    <w:p w14:paraId="5946C6A4">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公示无异议后，采购人分别与入围供应商签订采购合同。</w:t>
      </w:r>
    </w:p>
    <w:p w14:paraId="2EA44CF2">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十、废标条款</w:t>
      </w:r>
    </w:p>
    <w:p w14:paraId="3F326995">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color="auto"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color="auto" w:fill="FFFFFF"/>
        </w:rPr>
        <w:t>。</w:t>
      </w:r>
    </w:p>
    <w:p w14:paraId="60FC9947">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14:paraId="2A2CD919">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（一）符合条件的投标人或者对招标文件作实质响应的投标人不足</w:t>
      </w:r>
      <w:r>
        <w:rPr>
          <w:rFonts w:hint="eastAsia" w:ascii="黑体" w:hAnsi="黑体" w:eastAsia="黑体" w:cs="黑体"/>
          <w:b/>
          <w:bCs/>
          <w:kern w:val="2"/>
          <w:sz w:val="32"/>
          <w:szCs w:val="32"/>
          <w:lang w:val="en-US" w:eastAsia="zh-CN" w:bidi="ar-SA"/>
        </w:rPr>
        <w:t>3家</w:t>
      </w:r>
      <w:r>
        <w:rPr>
          <w:rFonts w:hint="eastAsia" w:ascii="仿宋_GB2312" w:hAnsi="仿宋_GB2312" w:eastAsia="仿宋_GB2312" w:cs="仿宋_GB2312"/>
          <w:kern w:val="2"/>
          <w:sz w:val="32"/>
          <w:szCs w:val="32"/>
          <w:lang w:val="en-US" w:eastAsia="zh-CN" w:bidi="ar-SA"/>
        </w:rPr>
        <w:t>的；</w:t>
      </w:r>
    </w:p>
    <w:p w14:paraId="05B8776B">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（二）投标人的报价均超过了限定费率，采购人不能支付；</w:t>
      </w:r>
    </w:p>
    <w:p w14:paraId="61F80A29">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（三）出现影响采购公正的违法、违规行为的； </w:t>
      </w:r>
    </w:p>
    <w:p w14:paraId="3AD54107">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（四）因重大变故，采购任务取消的。</w:t>
      </w:r>
    </w:p>
    <w:p w14:paraId="7F10A715">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十一、支付方式</w:t>
      </w:r>
    </w:p>
    <w:p w14:paraId="4665937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提货券交接完毕并经采购人验收合格后，采购人根据双方核实的采购数量和合同约定的结算费率支付价款。供应商结算时须提供正规发票，发票收款方必须与投标并签订供货合同的投标单位一致。</w:t>
      </w:r>
    </w:p>
    <w:p w14:paraId="718452EE"/>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0024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9873D9">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D9873D9">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6B145">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A70529"/>
    <w:rsid w:val="096D2A05"/>
    <w:rsid w:val="102761DB"/>
    <w:rsid w:val="2AD27987"/>
    <w:rsid w:val="40DD4172"/>
    <w:rsid w:val="4165522A"/>
    <w:rsid w:val="47934D53"/>
    <w:rsid w:val="493B62E0"/>
    <w:rsid w:val="57A70529"/>
    <w:rsid w:val="7EF44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Arial" w:hAnsi="Arial" w:eastAsia="PMingLiU" w:cs="Times New Roman"/>
      <w:kern w:val="0"/>
      <w:sz w:val="20"/>
      <w:szCs w:val="20"/>
      <w:lang w:val="en-US" w:eastAsia="zh-CN" w:bidi="ar"/>
    </w:rPr>
  </w:style>
  <w:style w:type="paragraph" w:styleId="3">
    <w:name w:val="Body Text"/>
    <w:basedOn w:val="1"/>
    <w:next w:val="4"/>
    <w:qFormat/>
    <w:uiPriority w:val="0"/>
    <w:rPr>
      <w:rFonts w:ascii="宋体" w:hAnsi="Arial"/>
      <w:sz w:val="28"/>
    </w:rPr>
  </w:style>
  <w:style w:type="paragraph" w:styleId="4">
    <w:name w:val="Subtitle"/>
    <w:next w:val="1"/>
    <w:qFormat/>
    <w:uiPriority w:val="0"/>
    <w:pPr>
      <w:wordWrap w:val="0"/>
      <w:spacing w:after="60"/>
      <w:jc w:val="center"/>
    </w:pPr>
    <w:rPr>
      <w:rFonts w:ascii="Times New Roman" w:hAnsi="Times New Roman" w:eastAsia="宋体" w:cs="Times New Roman"/>
      <w:sz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3"/>
    <w:unhideWhenUsed/>
    <w:qFormat/>
    <w:uiPriority w:val="99"/>
    <w:pPr>
      <w:spacing w:line="400" w:lineRule="atLeast"/>
      <w:ind w:firstLine="426"/>
    </w:pPr>
    <w:rPr>
      <w:sz w:val="24"/>
      <w:szCs w:val="20"/>
    </w:rPr>
  </w:style>
  <w:style w:type="paragraph" w:customStyle="1" w:styleId="10">
    <w:name w:val="无间隔1"/>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2608</Words>
  <Characters>2750</Characters>
  <Lines>0</Lines>
  <Paragraphs>0</Paragraphs>
  <TotalTime>1</TotalTime>
  <ScaleCrop>false</ScaleCrop>
  <LinksUpToDate>false</LinksUpToDate>
  <CharactersWithSpaces>2752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2026-01-14T00:22:00Z</dcterms:created>
  <dc:creator>笑傲将湖</dc:creator>
  <cp:lastModifiedBy>ATOM</cp:lastModifiedBy>
  <dcterms:modified xsi:type="dcterms:W3CDTF">2026-01-16T01:22:02Z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B74DC08642B9467E976679FF6F4E13DD_13</vt:lpwstr>
  </property>
  <property fmtid="{D5CDD505-2E9C-101B-9397-08002B2CF9AE}" pid="4" name="KSOTemplateDocerSaveRecord">
    <vt:lpwstr>eyJoZGlkIjoiZjIxMDVkYTYxZmExNjI5MGQ5YTNhYzhiN2ZlZDc0ZTgiLCJ1c2VySWQiOiI0NTg4MDg0NzAifQ==</vt:lpwstr>
  </property>
</Properties>
</file>