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2049D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  <w:t>池州职业技术学院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  <w:t>4年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</w:rPr>
        <w:t>学生公寓用品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  <w:t>采购项目</w:t>
      </w:r>
    </w:p>
    <w:p w14:paraId="0B36EF01">
      <w:pPr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44"/>
          <w:szCs w:val="44"/>
          <w:lang w:val="en-US" w:eastAsia="zh-CN"/>
        </w:rPr>
        <w:t>需求书</w:t>
      </w:r>
    </w:p>
    <w:p w14:paraId="3791C639">
      <w:pPr>
        <w:jc w:val="center"/>
        <w:rPr>
          <w:rFonts w:asciiTheme="minorEastAsia" w:hAnsiTheme="minorEastAsia"/>
          <w:color w:val="auto"/>
          <w:sz w:val="28"/>
          <w:szCs w:val="28"/>
        </w:rPr>
      </w:pPr>
    </w:p>
    <w:p w14:paraId="4948FA9A">
      <w:pPr>
        <w:numPr>
          <w:ilvl w:val="0"/>
          <w:numId w:val="1"/>
        </w:numPr>
        <w:ind w:firstLine="562" w:firstLineChars="200"/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cs="Calibri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  <w:t>项目概况：</w:t>
      </w:r>
      <w:r>
        <w:rPr>
          <w:rFonts w:cs="Calibri" w:asciiTheme="minorEastAsia" w:hAnsiTheme="minorEastAsia"/>
          <w:color w:val="auto"/>
          <w:kern w:val="0"/>
          <w:sz w:val="28"/>
          <w:szCs w:val="28"/>
        </w:rPr>
        <w:t>为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做好2024年学生公寓用品的采购工作</w:t>
      </w:r>
      <w:r>
        <w:rPr>
          <w:rFonts w:cs="Calibri" w:asciiTheme="minorEastAsia" w:hAnsiTheme="minorEastAsia"/>
          <w:color w:val="auto"/>
          <w:kern w:val="0"/>
          <w:sz w:val="28"/>
          <w:szCs w:val="28"/>
        </w:rPr>
        <w:t>，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让家长放心、学生暖心，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计划从</w:t>
      </w:r>
      <w:r>
        <w:rPr>
          <w:rFonts w:hint="eastAsia" w:cs="方正楷体简体" w:asciiTheme="minorEastAsia" w:hAnsiTheme="minorEastAsia"/>
          <w:b/>
          <w:bCs/>
          <w:color w:val="auto"/>
          <w:sz w:val="28"/>
          <w:szCs w:val="28"/>
        </w:rPr>
        <w:t>安徽省202</w:t>
      </w:r>
      <w:r>
        <w:rPr>
          <w:rFonts w:hint="eastAsia" w:cs="方正楷体简体" w:asciiTheme="minorEastAsia" w:hAnsiTheme="minorEastAsia"/>
          <w:b/>
          <w:bCs/>
          <w:color w:val="auto"/>
          <w:sz w:val="28"/>
          <w:szCs w:val="28"/>
          <w:lang w:val="en-US" w:eastAsia="zh-CN"/>
        </w:rPr>
        <w:t>4</w:t>
      </w:r>
      <w:r>
        <w:rPr>
          <w:rFonts w:hint="eastAsia" w:cs="方正楷体简体" w:asciiTheme="minorEastAsia" w:hAnsiTheme="minorEastAsia"/>
          <w:b/>
          <w:bCs/>
          <w:color w:val="auto"/>
          <w:sz w:val="28"/>
          <w:szCs w:val="28"/>
        </w:rPr>
        <w:t>年部分高校学生公寓用品联采中标单位</w:t>
      </w:r>
      <w:r>
        <w:rPr>
          <w:rFonts w:hint="eastAsia" w:cs="方正楷体简体" w:asciiTheme="minorEastAsia" w:hAnsiTheme="minorEastAsia"/>
          <w:color w:val="auto"/>
          <w:sz w:val="28"/>
          <w:szCs w:val="28"/>
          <w:lang w:val="en-US" w:eastAsia="zh-CN"/>
        </w:rPr>
        <w:t>中</w:t>
      </w:r>
      <w:r>
        <w:rPr>
          <w:rFonts w:hint="eastAsia" w:cs="方正楷体简体" w:asciiTheme="minorEastAsia" w:hAnsiTheme="minorEastAsia"/>
          <w:color w:val="auto"/>
          <w:sz w:val="28"/>
          <w:szCs w:val="28"/>
        </w:rPr>
        <w:t>针对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盖絮（A级棉）、垫絮（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D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级棉）、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40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支印花三件套、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毛巾被、枕巾、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蚊帐、PP棉枕芯、蒲草席、枕席、卧具包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进行询价，价格不得高于</w:t>
      </w:r>
      <w:r>
        <w:rPr>
          <w:rFonts w:hint="eastAsia" w:cs="方正楷体简体" w:asciiTheme="minorEastAsia" w:hAnsiTheme="minorEastAsia"/>
          <w:color w:val="auto"/>
          <w:sz w:val="28"/>
          <w:szCs w:val="28"/>
        </w:rPr>
        <w:t>联采中标</w:t>
      </w:r>
      <w:r>
        <w:rPr>
          <w:rFonts w:hint="eastAsia" w:cs="方正楷体简体" w:asciiTheme="minorEastAsia" w:hAnsiTheme="minorEastAsia"/>
          <w:color w:val="auto"/>
          <w:sz w:val="28"/>
          <w:szCs w:val="28"/>
          <w:lang w:val="en-US" w:eastAsia="zh-CN"/>
        </w:rPr>
        <w:t>价，并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从中标供应商中选取一家作为学院2024年公寓用品采购牵头供货商，负责用品采购、打包、发放、收费及剩余用品的处置工作。</w:t>
      </w:r>
    </w:p>
    <w:p w14:paraId="65B744EB">
      <w:pPr>
        <w:numPr>
          <w:ilvl w:val="0"/>
          <w:numId w:val="1"/>
        </w:numPr>
        <w:ind w:firstLine="562" w:firstLineChars="200"/>
        <w:rPr>
          <w:rFonts w:cs="Calibri" w:asciiTheme="minorEastAsia" w:hAnsiTheme="minorEastAsia"/>
          <w:color w:val="auto"/>
          <w:kern w:val="0"/>
          <w:sz w:val="28"/>
          <w:szCs w:val="28"/>
        </w:rPr>
      </w:pPr>
      <w:r>
        <w:rPr>
          <w:rFonts w:hint="eastAsia" w:cs="Calibri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  <w:t>采购预算：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本项目无预算，按照自愿原则，由学生自行购买。</w:t>
      </w:r>
    </w:p>
    <w:p w14:paraId="525F0CF9">
      <w:pPr>
        <w:numPr>
          <w:ilvl w:val="0"/>
          <w:numId w:val="1"/>
        </w:numPr>
        <w:ind w:firstLine="562" w:firstLineChars="200"/>
        <w:rPr>
          <w:rFonts w:cs="Calibri" w:asciiTheme="minorEastAsia" w:hAnsiTheme="minorEastAsia"/>
          <w:color w:val="auto"/>
          <w:kern w:val="0"/>
          <w:sz w:val="28"/>
          <w:szCs w:val="28"/>
        </w:rPr>
      </w:pPr>
      <w:r>
        <w:rPr>
          <w:rFonts w:hint="eastAsia" w:cs="Calibri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  <w:t>采购数量：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参见《2024年公寓用品采购需求信息表》，此表仅做参考，以实际购买数为准。</w:t>
      </w:r>
    </w:p>
    <w:p w14:paraId="5D056998">
      <w:pPr>
        <w:numPr>
          <w:ilvl w:val="0"/>
          <w:numId w:val="1"/>
        </w:numPr>
        <w:ind w:firstLine="562" w:firstLineChars="200"/>
        <w:rPr>
          <w:rFonts w:cs="Calibri" w:asciiTheme="minorEastAsia" w:hAnsiTheme="minorEastAsia"/>
          <w:color w:val="auto"/>
          <w:kern w:val="0"/>
          <w:sz w:val="28"/>
          <w:szCs w:val="28"/>
        </w:rPr>
      </w:pPr>
      <w:r>
        <w:rPr>
          <w:rFonts w:hint="eastAsia" w:cs="Calibri" w:asciiTheme="minorEastAsia" w:hAnsiTheme="minorEastAsia"/>
          <w:b/>
          <w:bCs/>
          <w:color w:val="auto"/>
          <w:kern w:val="0"/>
          <w:sz w:val="28"/>
          <w:szCs w:val="28"/>
          <w:lang w:val="en-US" w:eastAsia="zh-CN"/>
        </w:rPr>
        <w:t>服务与要求：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中标供应商需携带样品备查，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供货时应提供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质检部门出具的同批次商品抽检报告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并提供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品牌、规格、型号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相关参数等相关资料，保证原厂正品供货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与联采商品质量要一致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具体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用品数量、供货时间、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发放要求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以学院后勤服务中心通知为准。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供应商在公寓用品价格确定后，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签订学生公寓用品采购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  <w:lang w:val="en-US" w:eastAsia="zh-CN"/>
        </w:rPr>
        <w:t>协议</w:t>
      </w:r>
      <w:r>
        <w:rPr>
          <w:rFonts w:hint="eastAsia" w:cs="Calibri" w:asciiTheme="minorEastAsia" w:hAnsiTheme="minorEastAsia"/>
          <w:color w:val="auto"/>
          <w:kern w:val="0"/>
          <w:sz w:val="28"/>
          <w:szCs w:val="28"/>
        </w:rPr>
        <w:t>。</w:t>
      </w:r>
    </w:p>
    <w:p w14:paraId="5D0DAB41">
      <w:pPr>
        <w:numPr>
          <w:ilvl w:val="0"/>
          <w:numId w:val="0"/>
        </w:numPr>
        <w:jc w:val="center"/>
        <w:rPr>
          <w:rFonts w:hint="eastAsia" w:ascii="方正公文小标宋" w:hAnsi="方正公文小标宋" w:eastAsia="方正公文小标宋" w:cs="方正公文小标宋"/>
          <w:color w:val="auto"/>
          <w:kern w:val="0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color w:val="auto"/>
          <w:kern w:val="0"/>
          <w:sz w:val="32"/>
          <w:szCs w:val="32"/>
          <w:lang w:val="en-US" w:eastAsia="zh-CN"/>
        </w:rPr>
        <w:t>2024年公寓用品采购需求信息表</w:t>
      </w:r>
    </w:p>
    <w:tbl>
      <w:tblPr>
        <w:tblStyle w:val="2"/>
        <w:tblW w:w="88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924"/>
        <w:gridCol w:w="2850"/>
        <w:gridCol w:w="1991"/>
      </w:tblGrid>
      <w:tr w14:paraId="37849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5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C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品名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158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采购计划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A9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60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0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0E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盖棉胎(A级)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2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1000床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9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2.5kg/床</w:t>
            </w:r>
          </w:p>
        </w:tc>
      </w:tr>
      <w:tr w14:paraId="55AF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3B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8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垫棉胎(C级)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CFD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500床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1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2.5kg/床</w:t>
            </w:r>
          </w:p>
        </w:tc>
      </w:tr>
      <w:tr w14:paraId="7BBEB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7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D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枕芯 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7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500只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B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PP棉</w:t>
            </w:r>
          </w:p>
        </w:tc>
      </w:tr>
      <w:tr w14:paraId="31D81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9D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0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印花三件套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0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1000套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0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40支</w:t>
            </w:r>
          </w:p>
        </w:tc>
      </w:tr>
      <w:tr w14:paraId="3728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A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D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印花垫被套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A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500床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231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32支</w:t>
            </w:r>
          </w:p>
        </w:tc>
      </w:tr>
      <w:tr w14:paraId="4426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C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D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枕巾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2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D2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043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EA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D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毛巾被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A6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B4F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992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0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7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蚊帐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5A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500顶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40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692E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93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6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蒲草席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ED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500床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E1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56153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C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87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枕席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E1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500条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0640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0A3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D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8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迷彩卧具包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6B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500只</w:t>
            </w:r>
          </w:p>
        </w:tc>
        <w:tc>
          <w:tcPr>
            <w:tcW w:w="1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F41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47C7B352">
      <w:pPr>
        <w:rPr>
          <w:color w:val="auto"/>
        </w:rPr>
      </w:pPr>
    </w:p>
    <w:p w14:paraId="0BF8514B">
      <w:pPr>
        <w:rPr>
          <w:color w:val="auto"/>
        </w:rPr>
      </w:pPr>
    </w:p>
    <w:p w14:paraId="244C5651">
      <w:pPr>
        <w:rPr>
          <w:color w:val="auto"/>
        </w:rPr>
      </w:pPr>
    </w:p>
    <w:p w14:paraId="6885F89A">
      <w:pPr>
        <w:rPr>
          <w:color w:val="auto"/>
        </w:rPr>
      </w:pPr>
    </w:p>
    <w:p w14:paraId="0EB44658">
      <w:pPr>
        <w:rPr>
          <w:color w:val="auto"/>
        </w:rPr>
      </w:pPr>
    </w:p>
    <w:p w14:paraId="0D512B1C">
      <w:pPr>
        <w:rPr>
          <w:color w:val="auto"/>
        </w:rPr>
      </w:pPr>
    </w:p>
    <w:p w14:paraId="59592D0F">
      <w:pPr>
        <w:rPr>
          <w:color w:val="auto"/>
        </w:rPr>
      </w:pPr>
    </w:p>
    <w:p w14:paraId="05D9A513">
      <w:pPr>
        <w:rPr>
          <w:color w:val="auto"/>
        </w:rPr>
      </w:pPr>
    </w:p>
    <w:p w14:paraId="6A777645">
      <w:pPr>
        <w:rPr>
          <w:color w:val="auto"/>
        </w:rPr>
      </w:pPr>
    </w:p>
    <w:p w14:paraId="2BB064F3">
      <w:pPr>
        <w:rPr>
          <w:color w:val="auto"/>
        </w:rPr>
      </w:pPr>
    </w:p>
    <w:p w14:paraId="3B837051">
      <w:pPr>
        <w:rPr>
          <w:color w:val="auto"/>
        </w:rPr>
      </w:pPr>
    </w:p>
    <w:p w14:paraId="2DE14595">
      <w:pPr>
        <w:rPr>
          <w:color w:val="auto"/>
        </w:rPr>
      </w:pPr>
    </w:p>
    <w:p w14:paraId="1671EC09">
      <w:pPr>
        <w:rPr>
          <w:color w:val="auto"/>
        </w:rPr>
      </w:pPr>
    </w:p>
    <w:p w14:paraId="4AAEB8C1">
      <w:pPr>
        <w:rPr>
          <w:color w:val="auto"/>
        </w:rPr>
      </w:pPr>
    </w:p>
    <w:p w14:paraId="7A6EFFDA">
      <w:pPr>
        <w:rPr>
          <w:color w:val="auto"/>
        </w:rPr>
      </w:pPr>
    </w:p>
    <w:p w14:paraId="3674238F">
      <w:pPr>
        <w:rPr>
          <w:color w:val="auto"/>
        </w:rPr>
      </w:pPr>
    </w:p>
    <w:p w14:paraId="6662CB32">
      <w:pPr>
        <w:rPr>
          <w:color w:val="auto"/>
        </w:rPr>
      </w:pPr>
    </w:p>
    <w:p w14:paraId="7F15D9BD">
      <w:pPr>
        <w:rPr>
          <w:color w:val="auto"/>
        </w:rPr>
      </w:pPr>
    </w:p>
    <w:p w14:paraId="6866FC3E">
      <w:pPr>
        <w:rPr>
          <w:color w:val="auto"/>
        </w:rPr>
      </w:pPr>
    </w:p>
    <w:p w14:paraId="73DD8F49">
      <w:pPr>
        <w:rPr>
          <w:color w:val="auto"/>
        </w:rPr>
      </w:pPr>
    </w:p>
    <w:p w14:paraId="3F663E01">
      <w:pPr>
        <w:rPr>
          <w:color w:val="auto"/>
        </w:rPr>
      </w:pPr>
    </w:p>
    <w:p w14:paraId="454DDBCA">
      <w:pPr>
        <w:rPr>
          <w:color w:val="auto"/>
        </w:rPr>
      </w:pPr>
    </w:p>
    <w:p w14:paraId="09DB2E06">
      <w:pPr>
        <w:rPr>
          <w:color w:val="auto"/>
        </w:rPr>
      </w:pPr>
    </w:p>
    <w:p w14:paraId="729C45A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EB7F204-AEBA-4DDA-9B7E-42DB87A61C9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026230A9-FE63-4920-B571-8D116ED57FA9}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260AE437-1245-4AB8-B386-784F49E036B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374942"/>
    <w:multiLevelType w:val="singleLevel"/>
    <w:tmpl w:val="E93749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76B06DE0"/>
    <w:rsid w:val="76B06DE0"/>
    <w:rsid w:val="76F3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570</Characters>
  <Lines>0</Lines>
  <Paragraphs>0</Paragraphs>
  <TotalTime>0</TotalTime>
  <ScaleCrop>false</ScaleCrop>
  <LinksUpToDate>false</LinksUpToDate>
  <CharactersWithSpaces>571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2024-08-01T02:29:00Z</dcterms:created>
  <dc:creator>许兴伟</dc:creator>
  <cp:lastModifiedBy>许兴伟</cp:lastModifiedBy>
  <dcterms:modified xsi:type="dcterms:W3CDTF">2024-08-01T02:52:31Z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567D5D196F294203B95C3BBD22D442DB_11</vt:lpwstr>
  </property>
</Properties>
</file>