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涉企保证金明细表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2"/>
        <w:tblW w:w="875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200"/>
        <w:gridCol w:w="4143"/>
        <w:gridCol w:w="16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记账时间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往来单位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暂存金额（元）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安徽尚马科工贸公司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佳达家电公司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合肥职教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2277.7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（采购校服款）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奔腾电脑服务中心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池州恒源教学设备厂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池州市金安金属制品公司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芜湖奥凯体育用品有限公司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22515.26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2013年11月以前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池州远见科技公司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2015年6月15日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潜山县矿石管理总站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2017年5月31日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冶金工业部华东勘察基础工程总公司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18280</w:t>
            </w:r>
          </w:p>
        </w:tc>
      </w:tr>
    </w:tbl>
    <w:p/>
    <w:sectPr>
      <w:pgSz w:w="11906" w:h="16838"/>
      <w:pgMar w:top="215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159120-781C-4813-BC2D-0E6E076FFB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997043-9AC4-4E80-9E41-F14640C8AED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6DA6900-06D7-47D4-9763-99046D900B6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8507087-4FDD-450D-96D7-D81F88BFAE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501B02A8"/>
    <w:rsid w:val="501B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2024-03-29T13:05:00Z</dcterms:created>
  <dc:creator>小怪兽</dc:creator>
  <cp:lastModifiedBy>小怪兽</cp:lastModifiedBy>
  <dcterms:modified xsi:type="dcterms:W3CDTF">2024-03-29T13:08:08Z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2BCEFC3203864063A8F954F77A1F6E56_11</vt:lpwstr>
  </property>
</Properties>
</file>